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提供合法有效的</w:t>
      </w:r>
      <w:r>
        <w:rPr>
          <w:rFonts w:hint="eastAsia" w:ascii="仿宋" w:hAnsi="仿宋" w:eastAsia="仿宋" w:cs="仿宋"/>
          <w:sz w:val="32"/>
          <w:szCs w:val="32"/>
        </w:rPr>
        <w:t>单位组织机构代码证或者法定代表人证书复印件。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文件盖单位公章。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文件要清晰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6EC79"/>
    <w:multiLevelType w:val="singleLevel"/>
    <w:tmpl w:val="6216EC7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AC50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2022-02-24T02:17:37Z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